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CB" w:rsidRPr="00A475D3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A475D3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A475D3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F76203" w:rsidP="00DC6C96">
      <w:pPr>
        <w:pStyle w:val="3"/>
        <w:jc w:val="left"/>
        <w:rPr>
          <w:b w:val="0"/>
          <w:sz w:val="15"/>
          <w:lang w:val="uk-UA"/>
        </w:rPr>
      </w:pPr>
      <w:r w:rsidRPr="00A475D3">
        <w:rPr>
          <w:b w:val="0"/>
          <w:sz w:val="20"/>
          <w:szCs w:val="20"/>
          <w:u w:val="single"/>
        </w:rPr>
        <w:t>27.04.2021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A475D3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A475D3">
        <w:rPr>
          <w:b w:val="0"/>
          <w:sz w:val="20"/>
          <w:szCs w:val="20"/>
        </w:rPr>
        <w:t xml:space="preserve"> </w:t>
      </w:r>
      <w:r w:rsidR="00F76203" w:rsidRPr="00A475D3">
        <w:rPr>
          <w:b w:val="0"/>
          <w:sz w:val="20"/>
          <w:szCs w:val="20"/>
          <w:u w:val="single"/>
        </w:rPr>
        <w:t>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A475D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F76203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Голова правління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F76203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Савченко О.С.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A475D3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DF42E6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АКЦІОНЕРНЕ ТОВАРИСТВО "БЕРТІ"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A475D3" w:rsidRDefault="00F76203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71100 місто Бердянськ вул. Франка-Новоросійська, буд. 2/40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00152359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(06153) 4-08-48 (06153) 4-29-77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info@berti.com.ua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531337" w:rsidRPr="00A475D3" w:rsidRDefault="00F76203" w:rsidP="00DC6C96">
            <w:pPr>
              <w:rPr>
                <w:sz w:val="20"/>
                <w:szCs w:val="20"/>
              </w:rPr>
            </w:pPr>
            <w:r w:rsidRPr="00A475D3">
              <w:rPr>
                <w:sz w:val="20"/>
                <w:szCs w:val="20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F76203" w:rsidRPr="00A475D3" w:rsidRDefault="00F76203" w:rsidP="00DC6C96">
            <w:pPr>
              <w:rPr>
                <w:sz w:val="20"/>
                <w:szCs w:val="20"/>
              </w:rPr>
            </w:pPr>
            <w:r w:rsidRPr="00A475D3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F76203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F76203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F76203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F76203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https</w:t>
            </w:r>
            <w:r w:rsidRPr="00A475D3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berti</w:t>
            </w:r>
            <w:r w:rsidRPr="00A475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  <w:r w:rsidRPr="00A475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A475D3">
              <w:rPr>
                <w:sz w:val="20"/>
                <w:szCs w:val="20"/>
              </w:rPr>
              <w:t xml:space="preserve">/, </w:t>
            </w:r>
            <w:r>
              <w:rPr>
                <w:sz w:val="20"/>
                <w:szCs w:val="20"/>
                <w:lang w:val="en-US"/>
              </w:rPr>
              <w:t>https</w:t>
            </w:r>
            <w:r w:rsidRPr="00A475D3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berti</w:t>
            </w:r>
            <w:r w:rsidRPr="00A475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  <w:r w:rsidRPr="00A475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A475D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o</w:t>
            </w:r>
            <w:r w:rsidRPr="00A475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kompanii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F76203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7D6F62" w:rsidRDefault="007D6F62" w:rsidP="00C86AFD">
      <w:pPr>
        <w:rPr>
          <w:lang w:val="en-US"/>
        </w:rPr>
        <w:sectPr w:rsidR="007D6F62" w:rsidSect="00F76203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7D6F62" w:rsidRDefault="007D6F62" w:rsidP="007D6F62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Pr="0090056A">
        <w:rPr>
          <w:sz w:val="20"/>
          <w:szCs w:val="20"/>
        </w:rPr>
        <w:t>Додаток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Положення про розкриття інформації емітентами </w:t>
      </w:r>
    </w:p>
    <w:p w:rsidR="007D6F62" w:rsidRPr="0090056A" w:rsidRDefault="007D6F62" w:rsidP="007D6F62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ц</w:t>
      </w:r>
      <w:r w:rsidRPr="0090056A">
        <w:rPr>
          <w:sz w:val="20"/>
          <w:szCs w:val="20"/>
        </w:rPr>
        <w:t>інних</w:t>
      </w:r>
      <w:r>
        <w:rPr>
          <w:sz w:val="20"/>
          <w:szCs w:val="20"/>
        </w:rPr>
        <w:t xml:space="preserve"> п</w:t>
      </w:r>
      <w:r w:rsidRPr="0090056A">
        <w:rPr>
          <w:sz w:val="20"/>
          <w:szCs w:val="20"/>
        </w:rPr>
        <w:t>аперів</w:t>
      </w:r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>(пункт 6 глави 1 розділу III)</w:t>
      </w:r>
    </w:p>
    <w:p w:rsidR="007D6F62" w:rsidRPr="00171381" w:rsidRDefault="007D6F62" w:rsidP="007D6F62">
      <w:pPr>
        <w:pStyle w:val="a4"/>
        <w:jc w:val="center"/>
        <w:rPr>
          <w:b/>
        </w:rPr>
      </w:pPr>
      <w:r w:rsidRPr="00171381">
        <w:rPr>
          <w:b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15"/>
        <w:gridCol w:w="1779"/>
        <w:gridCol w:w="2000"/>
        <w:gridCol w:w="3355"/>
      </w:tblGrid>
      <w:tr w:rsidR="007D6F62" w:rsidRPr="00335999" w:rsidTr="00AF5E3E">
        <w:trPr>
          <w:trHeight w:val="121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Гранична сукупна 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r w:rsidRPr="00335999">
              <w:rPr>
                <w:b/>
                <w:sz w:val="20"/>
                <w:szCs w:val="20"/>
              </w:rPr>
              <w:t xml:space="preserve"> правочинів (тис. грн.)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Співвідношення граничної сукупно</w:t>
            </w:r>
            <w:r>
              <w:rPr>
                <w:b/>
                <w:sz w:val="20"/>
                <w:szCs w:val="20"/>
              </w:rPr>
              <w:t>ї</w:t>
            </w:r>
            <w:r w:rsidRPr="00335999">
              <w:rPr>
                <w:b/>
                <w:sz w:val="20"/>
                <w:szCs w:val="20"/>
              </w:rPr>
              <w:t xml:space="preserve"> вартості правочинів до вартості активів емітента за даними останньої річної фінансової звітності</w:t>
            </w:r>
          </w:p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(у відсотках)</w:t>
            </w:r>
          </w:p>
        </w:tc>
      </w:tr>
      <w:tr w:rsidR="007D6F62" w:rsidRPr="00335999" w:rsidTr="00AF5E3E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62" w:rsidRPr="00335999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7D6F62" w:rsidRPr="00094D5D" w:rsidTr="00AF5E3E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62" w:rsidRPr="00094D5D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62" w:rsidRPr="00094D5D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62" w:rsidRPr="00094D5D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650000.000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62" w:rsidRPr="00094D5D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61698.000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62" w:rsidRPr="00094D5D" w:rsidRDefault="007D6F62" w:rsidP="00AF5E3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1053.5187500000</w:t>
            </w:r>
          </w:p>
        </w:tc>
      </w:tr>
      <w:tr w:rsidR="007D6F62" w:rsidRPr="00094D5D" w:rsidTr="00AF5E3E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62" w:rsidRPr="00094D5D" w:rsidRDefault="007D6F62" w:rsidP="00AF5E3E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інформації</w:t>
            </w:r>
          </w:p>
        </w:tc>
      </w:tr>
      <w:tr w:rsidR="007D6F62" w:rsidRPr="00094D5D" w:rsidTr="00AF5E3E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62" w:rsidRPr="00094D5D" w:rsidRDefault="007D6F62" w:rsidP="00AF5E3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прийняття загальними зборами приватного акціонерного товариства рішення про попереднє надання згоди на вчинення значних правочинів - 26.04.2021 р. Відомості щодо правочинів із зазначенням, зокрема, їх характеру та їх гранична сукупність вартості правочинів: закупівля сировини, обладнання, нерухомості граничною сукупною вартістю 300 000 тис. грн.; реалізація готової продукції, обладнання, нерухомості граничною сукупною вартістю 300 000 тис. грн.; укладення кредитних договорів, договорів факторингу, договорів застави, іпотеки, поруки, гарантії з банками у межах граничної сукупної вартості 50 000 тис. грн. Зазначені дії можуть вчинятися на власний розсуд Голови правління без необхідності отримання будь-яких окремих письмових погоджень чи рішень Загальних зборів та інших органів Товариства. Гранична сукупність вартості правочинів - 650 000 тис. грн. Вартість активів емітента за даними останньої річної фінансової звітності - 61698 тис. грн. Співвідношення граничної сукупності вартості правочинів до вартості активів емітента за даними останньої річної фінансової звітності - 1053,51875%. Загальна кількість голосуючих акцій - 8450 шт. Кількість голосуючих акцій, що зареєстровані для участі у загальних зборах - 8450 шт. Кількість голосуючих акцій, що проголосували «за» та «проти» прийняття рішення: «за» - 8450 шт., «проти» - 0 шт.</w:t>
            </w:r>
          </w:p>
        </w:tc>
      </w:tr>
    </w:tbl>
    <w:p w:rsidR="007D6F62" w:rsidRPr="00A475D3" w:rsidRDefault="007D6F62" w:rsidP="007D6F62"/>
    <w:p w:rsidR="003C4C1A" w:rsidRPr="00A475D3" w:rsidRDefault="003C4C1A" w:rsidP="00C86AFD"/>
    <w:sectPr w:rsidR="003C4C1A" w:rsidRPr="00A475D3" w:rsidSect="007D6F62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03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D6F62"/>
    <w:rsid w:val="007E37D1"/>
    <w:rsid w:val="007F5510"/>
    <w:rsid w:val="00902454"/>
    <w:rsid w:val="009A60E3"/>
    <w:rsid w:val="009F2C05"/>
    <w:rsid w:val="00A372E3"/>
    <w:rsid w:val="00A475D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F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D0345-FF71-4EEB-B89E-C234B923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3D89-18C0-46C2-AABD-E110D37A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Виталий .</dc:creator>
  <cp:keywords/>
  <dc:description/>
  <cp:lastModifiedBy>Виталий .</cp:lastModifiedBy>
  <cp:revision>2</cp:revision>
  <cp:lastPrinted>2013-07-11T12:29:00Z</cp:lastPrinted>
  <dcterms:created xsi:type="dcterms:W3CDTF">2021-04-27T09:56:00Z</dcterms:created>
  <dcterms:modified xsi:type="dcterms:W3CDTF">2021-04-27T09:56:00Z</dcterms:modified>
</cp:coreProperties>
</file>